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-607059</wp:posOffset>
            </wp:positionH>
            <wp:positionV relativeFrom="paragraph">
              <wp:posOffset>12065</wp:posOffset>
            </wp:positionV>
            <wp:extent cx="1066800" cy="993775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937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alibri" w:cs="Calibri" w:eastAsia="Calibri" w:hAnsi="Calibri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      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vertAlign w:val="baseline"/>
          <w:rtl w:val="0"/>
        </w:rPr>
        <w:t xml:space="preserve">CHOLLERTON  CHURCH  OF  ENGLAND  AIDED  FIRST  SCHOOL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  <w:rtl w:val="0"/>
        </w:rPr>
        <w:t xml:space="preserve">Be the best you can be through: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80" w:before="280" w:line="240" w:lineRule="auto"/>
        <w:ind w:left="36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ff"/>
          <w:sz w:val="28"/>
          <w:szCs w:val="28"/>
          <w:u w:val="none"/>
          <w:shd w:fill="auto" w:val="clear"/>
          <w:vertAlign w:val="baseline"/>
          <w:rtl w:val="0"/>
        </w:rPr>
        <w:t xml:space="preserve">challenge, nurture, inspiration, respect, happiness,  inclusion, in a safe, loving Christian family.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0"/>
          <w:i w:val="0"/>
          <w:sz w:val="36"/>
          <w:szCs w:val="36"/>
          <w:u w:val="singl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36"/>
          <w:szCs w:val="36"/>
          <w:u w:val="single"/>
          <w:vertAlign w:val="baseline"/>
          <w:rtl w:val="0"/>
        </w:rPr>
        <w:t xml:space="preserve">POLICY FOR CHILDREN WITH MEDICAL NEEDS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Chollerton First School actively supports the Government’s strategy to promote equal access to education for all children including those unable to attend school because of medical needs.</w:t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br w:type="textWrapping"/>
        <w:t xml:space="preserve">Named person responsible for dealing with pupils unable to attend school because of medical needs:  Mrs Hazel Davey, Headteacher.</w:t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1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General Responsibilities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Chollerton First School will: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Notify the LEA (EWO) if a pupil is likely to be away from school due to medical needs for more than 15 days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Supply the EOTAS Service with information about a pupil’s capabilities, education progress and programmes of work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Be active in the monitoring of progress and in the reintegration to school, liaising with other agencies, as necessary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Ensure that pupils who are unable to attend school because of medical needs are kept informed about school social events and other activities such as homework clubs, etc.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Encourage and facilitate liaison with peers, e.g. through ICT facilities and visits.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Policy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In the event of children being unable to attend school due to their medical needs a learning programme will be set up by teaching staff and Headteacher in collaboration with the child’s parents/carers.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The attendance of pupils with recurrent serious illnesses will be monitored and registers will indicate any pupil who is receiving education other than at school.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Pupils with long-term absences will be supported by the provision of assessment information and curriculum plans along with work programmes on at least a half-termly basis.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When children are in recovery a sensitive and sympathetic process will be followed, incorporating home/school provision, gradually increasing the time span of attendance depending on the child’s response to re-entry into the school environment.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Procedures will take into account the views of the child.</w:t>
      </w:r>
    </w:p>
    <w:p w:rsidR="00000000" w:rsidDel="00000000" w:rsidP="00000000" w:rsidRDefault="00000000" w:rsidRPr="00000000" w14:paraId="00000023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Instances of pupil support in this regard will be monitored by Headteacher’s termly reports to Governors which will of course maintain the anonymity of pupils concerned.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Calibri" w:cs="Calibri" w:eastAsia="Calibri" w:hAnsi="Calibri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vertAlign w:val="baseline"/>
          <w:rtl w:val="0"/>
        </w:rPr>
        <w:t xml:space="preserve">Date approved by the Governing Body: 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vertAlign w:val="baseline"/>
          <w:rtl w:val="0"/>
        </w:rPr>
        <w:t xml:space="preserve">Signed by:</w:t>
      </w:r>
    </w:p>
    <w:p w:rsidR="00000000" w:rsidDel="00000000" w:rsidP="00000000" w:rsidRDefault="00000000" w:rsidRPr="00000000" w14:paraId="00000029">
      <w:pPr>
        <w:rPr>
          <w:rFonts w:ascii="Calibri" w:cs="Calibri" w:eastAsia="Calibri" w:hAnsi="Calibri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8"/>
          <w:szCs w:val="28"/>
          <w:vertAlign w:val="baseline"/>
          <w:rtl w:val="0"/>
        </w:rPr>
        <w:t xml:space="preserve">..................................................</w:t>
      </w:r>
    </w:p>
    <w:p w:rsidR="00000000" w:rsidDel="00000000" w:rsidP="00000000" w:rsidRDefault="00000000" w:rsidRPr="00000000" w14:paraId="0000002B">
      <w:pPr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libri" w:cs="Calibri" w:eastAsia="Calibri" w:hAnsi="Calibri"/>
          <w:b w:val="0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This policy was reviewed:  </w:t>
        <w:tab/>
        <w:t xml:space="preserve">Autumn 20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sz w:val="28"/>
          <w:szCs w:val="28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Date of next review:</w:t>
        <w:tab/>
        <w:tab/>
        <w:t xml:space="preserve">Autumn 202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360" w:firstLine="0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797" w:right="179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sz w:val="24"/>
      <w:szCs w:val="24"/>
      <w:u w:val="singl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Times New Roman" w:cs="Times New Roman" w:eastAsia="Times New Roman" w:hAnsi="Times New Roman"/>
      <w:b w:val="1"/>
      <w:sz w:val="28"/>
      <w:szCs w:val="28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u w:val="single"/>
      <w:effect w:val="none"/>
      <w:vertAlign w:val="baseline"/>
      <w:cs w:val="0"/>
      <w:em w:val="none"/>
      <w:lang w:bidi="ar-SA" w:eastAsia="en-US" w:val="en-GB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hAnsi="Times New Roman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en-US" w:val="en-GB"/>
    </w:r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IgATuzPZltgmOtBggtIv9PvF6Q==">AMUW2mWakxv7Df3uN5RtYj3v62mMc+DkQg1hbTKB/Sw7ivKw3656wsfw0qQvrKnVmktgI87ASSRZ7T4rwKrDwJVjzdul8lPVhXSrOFAuwyFqWpBH4xk5Mvs=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2004-11-09T10:42:00Z</dcterms:created>
  <dc:creator>Administrator</dc:creator>
</cp:coreProperties>
</file>